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24" w:rsidRPr="001938A0" w:rsidRDefault="00166D24" w:rsidP="00DA7DAA">
      <w:pPr>
        <w:pStyle w:val="2"/>
        <w:spacing w:after="240" w:line="240" w:lineRule="auto"/>
        <w:ind w:left="23"/>
        <w:rPr>
          <w:rFonts w:asciiTheme="minorHAnsi" w:hAnsiTheme="minorHAnsi" w:cstheme="minorHAnsi"/>
          <w:noProof/>
          <w:sz w:val="24"/>
          <w:szCs w:val="24"/>
        </w:rPr>
      </w:pPr>
      <w:r w:rsidRPr="001938A0">
        <w:rPr>
          <w:rFonts w:asciiTheme="minorHAnsi" w:hAnsiTheme="minorHAnsi" w:cstheme="minorHAnsi"/>
          <w:sz w:val="24"/>
          <w:szCs w:val="24"/>
        </w:rPr>
        <w:t xml:space="preserve">ΤΜΗΜΑ </w:t>
      </w:r>
      <w:r w:rsidRPr="001938A0">
        <w:rPr>
          <w:rFonts w:asciiTheme="minorHAnsi" w:hAnsiTheme="minorHAnsi" w:cstheme="minorHAnsi"/>
          <w:noProof/>
          <w:sz w:val="24"/>
          <w:szCs w:val="24"/>
        </w:rPr>
        <w:t>ΣΥΝΤΗΡΗΣΗΣ ΑΡΧΑΙΟΤΗΤΩΝ ΚΑΙ ΕΡΓΩΝ ΤΕΧΝΗΣ</w:t>
      </w:r>
    </w:p>
    <w:p w:rsidR="00166D24" w:rsidRPr="001938A0" w:rsidRDefault="00166D24" w:rsidP="00166D24">
      <w:pPr>
        <w:tabs>
          <w:tab w:val="left" w:pos="6521"/>
        </w:tabs>
        <w:ind w:firstLine="11"/>
        <w:rPr>
          <w:rFonts w:asciiTheme="minorHAnsi" w:hAnsiTheme="minorHAnsi" w:cstheme="minorHAnsi"/>
          <w:lang w:val="el-GR"/>
        </w:rPr>
      </w:pPr>
      <w:r w:rsidRPr="001938A0">
        <w:rPr>
          <w:rFonts w:asciiTheme="minorHAnsi" w:hAnsiTheme="minorHAnsi" w:cstheme="minorHAnsi"/>
          <w:lang w:val="el-GR"/>
        </w:rPr>
        <w:tab/>
        <w:t xml:space="preserve">Ημερομηνία: </w:t>
      </w:r>
    </w:p>
    <w:p w:rsidR="00166D24" w:rsidRPr="001938A0" w:rsidRDefault="00166D24" w:rsidP="00166D24">
      <w:pPr>
        <w:jc w:val="right"/>
        <w:rPr>
          <w:rFonts w:asciiTheme="minorHAnsi" w:hAnsiTheme="minorHAnsi" w:cstheme="minorHAnsi"/>
          <w:lang w:val="el-GR"/>
        </w:rPr>
      </w:pPr>
    </w:p>
    <w:p w:rsidR="00166D24" w:rsidRPr="001938A0" w:rsidRDefault="00166D24" w:rsidP="00166D24">
      <w:pPr>
        <w:spacing w:after="240"/>
        <w:ind w:right="284"/>
        <w:jc w:val="both"/>
        <w:rPr>
          <w:rFonts w:asciiTheme="minorHAnsi" w:hAnsiTheme="minorHAnsi" w:cstheme="minorHAnsi"/>
          <w:lang w:val="el-GR"/>
        </w:rPr>
      </w:pPr>
      <w:r w:rsidRPr="001938A0">
        <w:rPr>
          <w:rFonts w:asciiTheme="minorHAnsi" w:hAnsiTheme="minorHAnsi" w:cstheme="minorHAnsi"/>
          <w:b/>
          <w:lang w:val="el-GR"/>
        </w:rPr>
        <w:t>ΕΠΩΝΥΜΟ:</w:t>
      </w:r>
      <w:r w:rsidRPr="001938A0">
        <w:rPr>
          <w:rFonts w:asciiTheme="minorHAnsi" w:hAnsiTheme="minorHAnsi" w:cstheme="minorHAnsi"/>
          <w:lang w:val="el-GR"/>
        </w:rPr>
        <w:t xml:space="preserve"> </w:t>
      </w:r>
    </w:p>
    <w:p w:rsidR="00166D24" w:rsidRPr="001938A0" w:rsidRDefault="00166D24" w:rsidP="00166D24">
      <w:pPr>
        <w:spacing w:after="240"/>
        <w:ind w:right="284"/>
        <w:jc w:val="both"/>
        <w:rPr>
          <w:rFonts w:asciiTheme="minorHAnsi" w:hAnsiTheme="minorHAnsi" w:cstheme="minorHAnsi"/>
          <w:lang w:val="el-GR"/>
        </w:rPr>
      </w:pPr>
      <w:r w:rsidRPr="001938A0">
        <w:rPr>
          <w:rFonts w:asciiTheme="minorHAnsi" w:hAnsiTheme="minorHAnsi" w:cstheme="minorHAnsi"/>
          <w:b/>
          <w:lang w:val="el-GR"/>
        </w:rPr>
        <w:t xml:space="preserve">ΟΝΟΜΑ: </w:t>
      </w:r>
    </w:p>
    <w:p w:rsidR="00166D24" w:rsidRPr="001938A0" w:rsidRDefault="00166D24" w:rsidP="00166D24">
      <w:pPr>
        <w:spacing w:after="240"/>
        <w:ind w:right="284"/>
        <w:jc w:val="both"/>
        <w:rPr>
          <w:rFonts w:asciiTheme="minorHAnsi" w:hAnsiTheme="minorHAnsi" w:cstheme="minorHAnsi"/>
          <w:lang w:val="el-GR"/>
        </w:rPr>
      </w:pPr>
      <w:r w:rsidRPr="001938A0">
        <w:rPr>
          <w:rFonts w:asciiTheme="minorHAnsi" w:hAnsiTheme="minorHAnsi" w:cstheme="minorHAnsi"/>
          <w:b/>
          <w:lang w:val="el-GR"/>
        </w:rPr>
        <w:t>Α.Μ.:</w:t>
      </w:r>
      <w:r w:rsidRPr="001938A0">
        <w:rPr>
          <w:rFonts w:asciiTheme="minorHAnsi" w:hAnsiTheme="minorHAnsi" w:cstheme="minorHAnsi"/>
          <w:lang w:val="el-GR"/>
        </w:rPr>
        <w:t xml:space="preserve"> </w:t>
      </w:r>
    </w:p>
    <w:p w:rsidR="00166D24" w:rsidRPr="001938A0" w:rsidRDefault="00166D24" w:rsidP="00166D24">
      <w:pPr>
        <w:spacing w:after="240"/>
        <w:ind w:right="284"/>
        <w:jc w:val="both"/>
        <w:rPr>
          <w:rFonts w:asciiTheme="minorHAnsi" w:hAnsiTheme="minorHAnsi" w:cstheme="minorHAnsi"/>
          <w:lang w:val="el-GR"/>
        </w:rPr>
      </w:pPr>
      <w:proofErr w:type="spellStart"/>
      <w:r w:rsidRPr="001938A0">
        <w:rPr>
          <w:rFonts w:asciiTheme="minorHAnsi" w:hAnsiTheme="minorHAnsi" w:cstheme="minorHAnsi"/>
          <w:b/>
          <w:lang w:val="el-GR"/>
        </w:rPr>
        <w:t>Τηλ</w:t>
      </w:r>
      <w:proofErr w:type="spellEnd"/>
      <w:r w:rsidRPr="001938A0">
        <w:rPr>
          <w:rFonts w:asciiTheme="minorHAnsi" w:hAnsiTheme="minorHAnsi" w:cstheme="minorHAnsi"/>
          <w:b/>
          <w:lang w:val="el-GR"/>
        </w:rPr>
        <w:t>.</w:t>
      </w:r>
      <w:r w:rsidR="00BC3493" w:rsidRPr="001938A0">
        <w:rPr>
          <w:rFonts w:asciiTheme="minorHAnsi" w:hAnsiTheme="minorHAnsi" w:cstheme="minorHAnsi"/>
          <w:b/>
          <w:lang w:val="el-GR"/>
        </w:rPr>
        <w:t xml:space="preserve"> </w:t>
      </w:r>
      <w:r w:rsidRPr="001938A0">
        <w:rPr>
          <w:rFonts w:asciiTheme="minorHAnsi" w:hAnsiTheme="minorHAnsi" w:cstheme="minorHAnsi"/>
          <w:b/>
          <w:lang w:val="el-GR"/>
        </w:rPr>
        <w:t>Επικοινωνίας:</w:t>
      </w:r>
      <w:r w:rsidRPr="001938A0">
        <w:rPr>
          <w:rFonts w:asciiTheme="minorHAnsi" w:hAnsiTheme="minorHAnsi" w:cstheme="minorHAnsi"/>
          <w:lang w:val="el-GR"/>
        </w:rPr>
        <w:t xml:space="preserve"> </w:t>
      </w:r>
    </w:p>
    <w:p w:rsidR="00166D24" w:rsidRPr="001938A0" w:rsidRDefault="00166D24" w:rsidP="00166D24">
      <w:pPr>
        <w:spacing w:after="240"/>
        <w:ind w:right="284"/>
        <w:jc w:val="both"/>
        <w:rPr>
          <w:rFonts w:asciiTheme="minorHAnsi" w:hAnsiTheme="minorHAnsi" w:cstheme="minorHAnsi"/>
        </w:rPr>
      </w:pPr>
      <w:r w:rsidRPr="001938A0">
        <w:rPr>
          <w:rFonts w:asciiTheme="minorHAnsi" w:hAnsiTheme="minorHAnsi" w:cstheme="minorHAnsi"/>
          <w:b/>
          <w:lang w:val="en-US"/>
        </w:rPr>
        <w:t>Email</w:t>
      </w:r>
      <w:r w:rsidRPr="001938A0">
        <w:rPr>
          <w:rFonts w:asciiTheme="minorHAnsi" w:hAnsiTheme="minorHAnsi" w:cstheme="minorHAnsi"/>
          <w:b/>
        </w:rPr>
        <w:t xml:space="preserve"> Επ</w:t>
      </w:r>
      <w:proofErr w:type="spellStart"/>
      <w:r w:rsidRPr="001938A0">
        <w:rPr>
          <w:rFonts w:asciiTheme="minorHAnsi" w:hAnsiTheme="minorHAnsi" w:cstheme="minorHAnsi"/>
          <w:b/>
        </w:rPr>
        <w:t>ικοινωνί</w:t>
      </w:r>
      <w:proofErr w:type="spellEnd"/>
      <w:r w:rsidRPr="001938A0">
        <w:rPr>
          <w:rFonts w:asciiTheme="minorHAnsi" w:hAnsiTheme="minorHAnsi" w:cstheme="minorHAnsi"/>
          <w:b/>
        </w:rPr>
        <w:t>ας:</w:t>
      </w:r>
      <w:r w:rsidRPr="001938A0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66D24" w:rsidRPr="001938A0" w:rsidTr="001938A0">
        <w:trPr>
          <w:trHeight w:val="456"/>
        </w:trPr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D61B7" w:rsidRPr="001938A0" w:rsidRDefault="00166D24" w:rsidP="00ED61B7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1938A0">
              <w:rPr>
                <w:rFonts w:asciiTheme="minorHAnsi" w:hAnsiTheme="minorHAnsi" w:cstheme="minorHAnsi"/>
                <w:b/>
                <w:lang w:val="el-GR"/>
              </w:rPr>
              <w:t xml:space="preserve">ΘΕΜΑ: </w:t>
            </w:r>
            <w:r w:rsidR="002958AF" w:rsidRPr="001938A0">
              <w:rPr>
                <w:rFonts w:asciiTheme="minorHAnsi" w:hAnsiTheme="minorHAnsi" w:cstheme="minorHAnsi"/>
                <w:b/>
                <w:lang w:val="el-GR"/>
              </w:rPr>
              <w:t xml:space="preserve">Αίτηση </w:t>
            </w:r>
            <w:r w:rsidR="001938A0" w:rsidRPr="001938A0">
              <w:rPr>
                <w:rFonts w:asciiTheme="minorHAnsi" w:hAnsiTheme="minorHAnsi" w:cstheme="minorHAnsi"/>
                <w:b/>
                <w:lang w:val="el-GR"/>
              </w:rPr>
              <w:t>Βελτίωσης Βαθμολογίας</w:t>
            </w:r>
          </w:p>
        </w:tc>
      </w:tr>
    </w:tbl>
    <w:p w:rsidR="00F13FAF" w:rsidRPr="001938A0" w:rsidRDefault="002958AF" w:rsidP="00F54666">
      <w:pPr>
        <w:spacing w:before="240" w:after="600" w:line="360" w:lineRule="auto"/>
        <w:jc w:val="both"/>
        <w:rPr>
          <w:rFonts w:asciiTheme="minorHAnsi" w:hAnsiTheme="minorHAnsi" w:cstheme="minorHAnsi"/>
          <w:lang w:val="el-GR"/>
        </w:rPr>
      </w:pPr>
      <w:r w:rsidRPr="001938A0">
        <w:rPr>
          <w:rFonts w:asciiTheme="minorHAnsi" w:hAnsiTheme="minorHAnsi" w:cstheme="minorHAnsi"/>
          <w:lang w:val="el-GR"/>
        </w:rPr>
        <w:t>Παρακαλώ</w:t>
      </w:r>
      <w:r w:rsidR="001938A0" w:rsidRPr="001938A0">
        <w:rPr>
          <w:rFonts w:asciiTheme="minorHAnsi" w:hAnsiTheme="minorHAnsi" w:cstheme="minorHAnsi"/>
          <w:lang w:val="el-GR"/>
        </w:rPr>
        <w:t xml:space="preserve"> να δεχτείτε την αίτηση για βελτίωση του βαθμού μου στο κάτωθι μάθημα</w:t>
      </w:r>
      <w:r w:rsidR="001938A0">
        <w:rPr>
          <w:rFonts w:asciiTheme="minorHAnsi" w:hAnsiTheme="minorHAnsi" w:cstheme="minorHAnsi"/>
          <w:lang w:val="el-GR"/>
        </w:rPr>
        <w:t xml:space="preserve"> …………………………………………………………..., στο οποίο εξετάστηκα επιτυχώς κατά την εξεταστική περίοδο …………………………………………………………………</w:t>
      </w:r>
    </w:p>
    <w:tbl>
      <w:tblPr>
        <w:tblStyle w:val="a7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D400AE" w:rsidRPr="001938A0" w:rsidTr="001938A0">
        <w:trPr>
          <w:trHeight w:val="267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938A0" w:rsidRPr="001938A0" w:rsidRDefault="001938A0" w:rsidP="001938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l-GR" w:eastAsia="el-GR"/>
              </w:rPr>
            </w:pPr>
            <w:r w:rsidRPr="001938A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l-GR" w:eastAsia="el-GR"/>
              </w:rPr>
              <w:t>Σημείωση</w:t>
            </w:r>
            <w:r w:rsidRPr="001938A0">
              <w:rPr>
                <w:rFonts w:ascii="TimesNewRomanPSMT" w:hAnsi="TimesNewRomanPSMT" w:cs="TimesNewRomanPSMT"/>
                <w:sz w:val="18"/>
                <w:szCs w:val="18"/>
                <w:lang w:val="el-GR" w:eastAsia="el-GR"/>
              </w:rPr>
              <w:t>: Σύμφωνα με τον Εσωτερικό Κανονισμό λειτουργίας του</w:t>
            </w:r>
            <w:r w:rsidRPr="001938A0">
              <w:rPr>
                <w:rFonts w:ascii="TimesNewRomanPSMT" w:hAnsi="TimesNewRomanPSMT" w:cs="TimesNewRomanPSMT"/>
                <w:sz w:val="18"/>
                <w:szCs w:val="18"/>
                <w:lang w:val="el-GR" w:eastAsia="el-GR"/>
              </w:rPr>
              <w:t xml:space="preserve"> </w:t>
            </w:r>
            <w:r w:rsidRPr="001938A0">
              <w:rPr>
                <w:rFonts w:ascii="TimesNewRomanPSMT" w:hAnsi="TimesNewRomanPSMT" w:cs="TimesNewRomanPSMT"/>
                <w:sz w:val="18"/>
                <w:szCs w:val="18"/>
                <w:lang w:val="el-GR" w:eastAsia="el-GR"/>
              </w:rPr>
              <w:t>Πανεπιστημίου Δυτικής Αττικής ΦΕΚ 4621/τ. Β΄/21-10-2020, (παρ.6, άρθρο 38) για τη βελτίωση βαθμολογίας ισχύουν τα εξής:</w:t>
            </w:r>
          </w:p>
          <w:p w:rsidR="00D400AE" w:rsidRPr="00D400AE" w:rsidRDefault="001938A0" w:rsidP="001938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«Ο φοιτητής διατηρεί δικαίωμα βελτίωσης βαθμολογίας σε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μάθημα που έχει εξετασθεί επιτυχώς, ύστερα από αίτησή του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προς τη Γραμματεία του οικείου Τμήματος. Στις περιπτώσεις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αυτές, οι φοιτητές εξετάζονται κατά τις εξεταστικές </w:t>
            </w:r>
            <w:proofErr w:type="spellStart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περιόδουςστις</w:t>
            </w:r>
            <w:proofErr w:type="spellEnd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οποίες διεξάγονται οι εξετάσεις του </w:t>
            </w:r>
            <w:proofErr w:type="spellStart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συγκεκριμένουμαθήματος</w:t>
            </w:r>
            <w:proofErr w:type="spellEnd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και όχι κατ’ εξαίρεση. Η αίτηση υποβάλλεται </w:t>
            </w:r>
            <w:proofErr w:type="spellStart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πριντην</w:t>
            </w:r>
            <w:proofErr w:type="spellEnd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εξεταστική περίοδο σε καθορισμένες ημερομηνίες οι </w:t>
            </w:r>
            <w:proofErr w:type="spellStart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οποίεςκαθορίζονται</w:t>
            </w:r>
            <w:proofErr w:type="spellEnd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από τη Συνέλευση του Τμήματος. Ο </w:t>
            </w:r>
            <w:proofErr w:type="spellStart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φοιτητήςδιατηρεί</w:t>
            </w:r>
            <w:proofErr w:type="spellEnd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δικαίωμα βελτίωσης βαθμολογίας σε </w:t>
            </w:r>
            <w:r w:rsidRPr="001938A0">
              <w:rPr>
                <w:rFonts w:ascii="TimesNewRomanPS-BoldItalicMT" w:hAnsi="TimesNewRomanPS-BoldItalicMT" w:cs="TimesNewRomanPS-BoldItalicMT"/>
                <w:b/>
                <w:bCs/>
                <w:iCs/>
                <w:sz w:val="20"/>
                <w:szCs w:val="20"/>
                <w:lang w:val="el-GR" w:eastAsia="el-GR"/>
              </w:rPr>
              <w:t xml:space="preserve">έως τρία (3)μαθήματα 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συνολικά στη διάρκεια των σπουδών του και μία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μόνο φορά ανά μάθημα. Μεταξύ των βαθμών της εξέτασης και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</w:t>
            </w:r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της επανεξέτασης που θα λάβει ο φοιτητής, επιλέγεται </w:t>
            </w:r>
            <w:proofErr w:type="spellStart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>ομεγαλύτερος</w:t>
            </w:r>
            <w:proofErr w:type="spellEnd"/>
            <w:r w:rsidRPr="001938A0">
              <w:rPr>
                <w:rFonts w:ascii="TimesNewRomanPS-ItalicMT" w:hAnsi="TimesNewRomanPS-ItalicMT" w:cs="TimesNewRomanPS-ItalicMT"/>
                <w:iCs/>
                <w:sz w:val="20"/>
                <w:szCs w:val="20"/>
                <w:lang w:val="el-GR" w:eastAsia="el-GR"/>
              </w:rPr>
              <w:t xml:space="preserve"> από τους δύο.»</w:t>
            </w:r>
          </w:p>
        </w:tc>
        <w:tc>
          <w:tcPr>
            <w:tcW w:w="4671" w:type="dxa"/>
          </w:tcPr>
          <w:p w:rsidR="00D400AE" w:rsidRPr="00D11D74" w:rsidRDefault="00D400AE" w:rsidP="00D400AE">
            <w:pPr>
              <w:spacing w:before="120" w:after="7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D7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Ο/Η αιτών/ούσα</w:t>
            </w:r>
          </w:p>
          <w:p w:rsidR="00D400AE" w:rsidRPr="00D400AE" w:rsidRDefault="00D400AE" w:rsidP="00D400AE">
            <w:pPr>
              <w:spacing w:before="120" w:after="240"/>
              <w:jc w:val="right"/>
              <w:rPr>
                <w:rFonts w:ascii="MyriadPro-Regular" w:hAnsi="MyriadPro-Regular" w:cs="MyriadPro-Regular"/>
                <w:b/>
                <w:i/>
                <w:sz w:val="16"/>
                <w:szCs w:val="16"/>
                <w:lang w:val="el-GR" w:eastAsia="el-GR"/>
              </w:rPr>
            </w:pPr>
            <w:r w:rsidRPr="00D11D7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(υπογραφή)</w:t>
            </w:r>
          </w:p>
        </w:tc>
      </w:tr>
    </w:tbl>
    <w:p w:rsidR="00A97B91" w:rsidRDefault="00A97B91" w:rsidP="00D400AE">
      <w:pPr>
        <w:spacing w:before="120" w:after="720"/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</w:p>
    <w:sectPr w:rsidR="00A97B91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2A" w:rsidRDefault="009A1B2A">
      <w:r>
        <w:separator/>
      </w:r>
    </w:p>
  </w:endnote>
  <w:endnote w:type="continuationSeparator" w:id="0">
    <w:p w:rsidR="009A1B2A" w:rsidRDefault="009A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PS-BoldItalic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2A" w:rsidRDefault="009A1B2A">
      <w:r>
        <w:separator/>
      </w:r>
    </w:p>
  </w:footnote>
  <w:footnote w:type="continuationSeparator" w:id="0">
    <w:p w:rsidR="009A1B2A" w:rsidRDefault="009A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EE7447" w:rsidP="006E2271">
    <w:pPr>
      <w:jc w:val="center"/>
      <w:rPr>
        <w:lang w:val="en-US"/>
      </w:rPr>
    </w:pPr>
    <w:r w:rsidRPr="00EE7447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-660292</wp:posOffset>
          </wp:positionH>
          <wp:positionV relativeFrom="paragraph">
            <wp:posOffset>-335915</wp:posOffset>
          </wp:positionV>
          <wp:extent cx="7481353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353" cy="195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54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29"/>
      <w:gridCol w:w="8625"/>
    </w:tblGrid>
    <w:tr w:rsidR="006E2271" w:rsidRPr="00F66B08" w:rsidTr="0016163B">
      <w:trPr>
        <w:trHeight w:val="1649"/>
      </w:trPr>
      <w:tc>
        <w:tcPr>
          <w:tcW w:w="1729" w:type="dxa"/>
          <w:vMerge w:val="restart"/>
          <w:vAlign w:val="center"/>
        </w:tcPr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6E2271" w:rsidRPr="00802D1E" w:rsidRDefault="006E2271" w:rsidP="003F50F6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6E2271" w:rsidRPr="008C7F09" w:rsidTr="0016163B">
      <w:trPr>
        <w:trHeight w:val="147"/>
      </w:trPr>
      <w:tc>
        <w:tcPr>
          <w:tcW w:w="1729" w:type="dxa"/>
          <w:vMerge/>
          <w:vAlign w:val="center"/>
        </w:tcPr>
        <w:p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:rsidR="001938A0" w:rsidRPr="008C56EF" w:rsidRDefault="002958AF" w:rsidP="001938A0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ΑΙΤΗΣΗ </w:t>
          </w:r>
          <w:r w:rsidR="001938A0">
            <w:rPr>
              <w:rFonts w:cs="Arial"/>
              <w:b/>
              <w:sz w:val="34"/>
              <w:szCs w:val="34"/>
            </w:rPr>
            <w:t>ΒΕΛΤΙΩΣΗΣ ΒΑΘΜΟΛΟΓΙΑΣ</w:t>
          </w:r>
        </w:p>
      </w:tc>
    </w:tr>
  </w:tbl>
  <w:p w:rsidR="005A23C2" w:rsidRPr="00802D1E" w:rsidRDefault="005A23C2" w:rsidP="0016163B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6CFF"/>
    <w:rsid w:val="00017CBF"/>
    <w:rsid w:val="00020E77"/>
    <w:rsid w:val="00074E11"/>
    <w:rsid w:val="0008556A"/>
    <w:rsid w:val="000913A7"/>
    <w:rsid w:val="000D00B7"/>
    <w:rsid w:val="000E782D"/>
    <w:rsid w:val="00100B69"/>
    <w:rsid w:val="001306B2"/>
    <w:rsid w:val="0016163B"/>
    <w:rsid w:val="00164B7E"/>
    <w:rsid w:val="00166D24"/>
    <w:rsid w:val="00176057"/>
    <w:rsid w:val="001809B5"/>
    <w:rsid w:val="00185C7E"/>
    <w:rsid w:val="001938A0"/>
    <w:rsid w:val="001A2BEB"/>
    <w:rsid w:val="001B44A0"/>
    <w:rsid w:val="001D1029"/>
    <w:rsid w:val="001D1034"/>
    <w:rsid w:val="001D6E00"/>
    <w:rsid w:val="00204BB6"/>
    <w:rsid w:val="002152B1"/>
    <w:rsid w:val="00226268"/>
    <w:rsid w:val="00231378"/>
    <w:rsid w:val="00241CED"/>
    <w:rsid w:val="00275226"/>
    <w:rsid w:val="002958AF"/>
    <w:rsid w:val="002A143B"/>
    <w:rsid w:val="002C7752"/>
    <w:rsid w:val="002D1402"/>
    <w:rsid w:val="002D650F"/>
    <w:rsid w:val="002E4740"/>
    <w:rsid w:val="00300A3E"/>
    <w:rsid w:val="003275FD"/>
    <w:rsid w:val="00333668"/>
    <w:rsid w:val="0034224A"/>
    <w:rsid w:val="00380383"/>
    <w:rsid w:val="003F50F6"/>
    <w:rsid w:val="00414C15"/>
    <w:rsid w:val="00421225"/>
    <w:rsid w:val="00435BC1"/>
    <w:rsid w:val="00455FAA"/>
    <w:rsid w:val="00486DEF"/>
    <w:rsid w:val="004A5A8C"/>
    <w:rsid w:val="004C4FC2"/>
    <w:rsid w:val="004C6FDF"/>
    <w:rsid w:val="004C78E4"/>
    <w:rsid w:val="0050337C"/>
    <w:rsid w:val="00505536"/>
    <w:rsid w:val="00516D19"/>
    <w:rsid w:val="0052590C"/>
    <w:rsid w:val="005424EA"/>
    <w:rsid w:val="005435A1"/>
    <w:rsid w:val="00557EB1"/>
    <w:rsid w:val="0056077A"/>
    <w:rsid w:val="00572FAA"/>
    <w:rsid w:val="00582C87"/>
    <w:rsid w:val="005850EF"/>
    <w:rsid w:val="005864C2"/>
    <w:rsid w:val="00592998"/>
    <w:rsid w:val="005A23C2"/>
    <w:rsid w:val="005B5193"/>
    <w:rsid w:val="005B592B"/>
    <w:rsid w:val="005B5A96"/>
    <w:rsid w:val="005C5140"/>
    <w:rsid w:val="005C6B84"/>
    <w:rsid w:val="005E457F"/>
    <w:rsid w:val="005E6E42"/>
    <w:rsid w:val="005F3BDD"/>
    <w:rsid w:val="006038BD"/>
    <w:rsid w:val="00617A80"/>
    <w:rsid w:val="00631FE4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634F3"/>
    <w:rsid w:val="0078615C"/>
    <w:rsid w:val="007864CE"/>
    <w:rsid w:val="00787468"/>
    <w:rsid w:val="007879B6"/>
    <w:rsid w:val="007B31A7"/>
    <w:rsid w:val="007C56F7"/>
    <w:rsid w:val="007D5F23"/>
    <w:rsid w:val="007E2A29"/>
    <w:rsid w:val="007E3F20"/>
    <w:rsid w:val="007F5375"/>
    <w:rsid w:val="007F63F3"/>
    <w:rsid w:val="00802D1E"/>
    <w:rsid w:val="00825E22"/>
    <w:rsid w:val="008931DB"/>
    <w:rsid w:val="008B3E99"/>
    <w:rsid w:val="008B40F2"/>
    <w:rsid w:val="008B4856"/>
    <w:rsid w:val="008C56EF"/>
    <w:rsid w:val="008C7F09"/>
    <w:rsid w:val="008D4EC8"/>
    <w:rsid w:val="008F3C66"/>
    <w:rsid w:val="0092654D"/>
    <w:rsid w:val="00930813"/>
    <w:rsid w:val="0093094B"/>
    <w:rsid w:val="00935854"/>
    <w:rsid w:val="009A1B2A"/>
    <w:rsid w:val="009A52C6"/>
    <w:rsid w:val="009B092E"/>
    <w:rsid w:val="009F5266"/>
    <w:rsid w:val="009F5F51"/>
    <w:rsid w:val="00A00587"/>
    <w:rsid w:val="00A34419"/>
    <w:rsid w:val="00A35F2E"/>
    <w:rsid w:val="00A45784"/>
    <w:rsid w:val="00A66291"/>
    <w:rsid w:val="00A75BC7"/>
    <w:rsid w:val="00A805CF"/>
    <w:rsid w:val="00A907D4"/>
    <w:rsid w:val="00A97B91"/>
    <w:rsid w:val="00AB5AC7"/>
    <w:rsid w:val="00AC4EDC"/>
    <w:rsid w:val="00AD087D"/>
    <w:rsid w:val="00AE397D"/>
    <w:rsid w:val="00AE7960"/>
    <w:rsid w:val="00B00293"/>
    <w:rsid w:val="00B1711E"/>
    <w:rsid w:val="00B245EB"/>
    <w:rsid w:val="00B5536F"/>
    <w:rsid w:val="00B57BC3"/>
    <w:rsid w:val="00B57FE5"/>
    <w:rsid w:val="00B611CA"/>
    <w:rsid w:val="00B61F07"/>
    <w:rsid w:val="00B73A9F"/>
    <w:rsid w:val="00B83763"/>
    <w:rsid w:val="00B93FED"/>
    <w:rsid w:val="00B955DA"/>
    <w:rsid w:val="00BA14A5"/>
    <w:rsid w:val="00BC3493"/>
    <w:rsid w:val="00BF0129"/>
    <w:rsid w:val="00BF3EBA"/>
    <w:rsid w:val="00BF5B60"/>
    <w:rsid w:val="00C61401"/>
    <w:rsid w:val="00C73A83"/>
    <w:rsid w:val="00C8149B"/>
    <w:rsid w:val="00CB752B"/>
    <w:rsid w:val="00CC4A18"/>
    <w:rsid w:val="00CC7E48"/>
    <w:rsid w:val="00CD7AF6"/>
    <w:rsid w:val="00CF2E71"/>
    <w:rsid w:val="00D02F06"/>
    <w:rsid w:val="00D05A7D"/>
    <w:rsid w:val="00D11D74"/>
    <w:rsid w:val="00D16002"/>
    <w:rsid w:val="00D36B10"/>
    <w:rsid w:val="00D400AE"/>
    <w:rsid w:val="00D46810"/>
    <w:rsid w:val="00D52468"/>
    <w:rsid w:val="00D8636C"/>
    <w:rsid w:val="00D90CCC"/>
    <w:rsid w:val="00DA7DAA"/>
    <w:rsid w:val="00E60C05"/>
    <w:rsid w:val="00E63908"/>
    <w:rsid w:val="00E8661C"/>
    <w:rsid w:val="00EA5822"/>
    <w:rsid w:val="00ED61B7"/>
    <w:rsid w:val="00EE7447"/>
    <w:rsid w:val="00EF7BC0"/>
    <w:rsid w:val="00F13FAF"/>
    <w:rsid w:val="00F22A53"/>
    <w:rsid w:val="00F354C0"/>
    <w:rsid w:val="00F36488"/>
    <w:rsid w:val="00F41C00"/>
    <w:rsid w:val="00F54666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E22DE7"/>
  <w15:docId w15:val="{0AB870A5-1E4C-480F-BC86-AB64AA9E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C5EF5-FAAB-4AFD-A656-A6F6D94A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ΝΙΚΟΛΙΤΣΑ ΒΟΥΛΔΗ</cp:lastModifiedBy>
  <cp:revision>4</cp:revision>
  <cp:lastPrinted>2014-10-03T03:23:00Z</cp:lastPrinted>
  <dcterms:created xsi:type="dcterms:W3CDTF">2024-10-15T09:51:00Z</dcterms:created>
  <dcterms:modified xsi:type="dcterms:W3CDTF">2024-10-15T10:00:00Z</dcterms:modified>
</cp:coreProperties>
</file>